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9D" w:rsidRPr="00B530E4" w:rsidRDefault="00FF569D" w:rsidP="00FF569D">
      <w:pPr>
        <w:pStyle w:val="Tijeloteksta"/>
        <w:rPr>
          <w:b/>
        </w:rPr>
      </w:pPr>
      <w:r>
        <w:rPr>
          <w:b/>
        </w:rPr>
        <w:t>Na temelju članka 107. Zakona o odgoju i obrazovanju u osnovnoj i srednjoj školi (NN br. 87/08., 86/09., 92/10., 105/10., 90/11., 5/12, 16/12, 86/12.,126/12.,94/13.,152/14.,7/17. i  68/18.)</w:t>
      </w:r>
    </w:p>
    <w:p w:rsidR="00FF569D" w:rsidRDefault="00FF569D" w:rsidP="00FF569D">
      <w:pPr>
        <w:tabs>
          <w:tab w:val="left" w:pos="1312"/>
        </w:tabs>
        <w:jc w:val="both"/>
        <w:rPr>
          <w:b/>
          <w:sz w:val="22"/>
          <w:szCs w:val="22"/>
        </w:rPr>
      </w:pPr>
    </w:p>
    <w:p w:rsidR="00FF569D" w:rsidRDefault="00FF569D" w:rsidP="00FF569D">
      <w:pPr>
        <w:tabs>
          <w:tab w:val="left" w:pos="1312"/>
        </w:tabs>
        <w:jc w:val="center"/>
        <w:rPr>
          <w:b/>
          <w:bCs/>
          <w:sz w:val="22"/>
          <w:szCs w:val="22"/>
        </w:rPr>
      </w:pPr>
      <w:r>
        <w:rPr>
          <w:b/>
          <w:bCs/>
          <w:sz w:val="22"/>
          <w:szCs w:val="22"/>
        </w:rPr>
        <w:t>Osnovna škola prof. Filipa Lukasa, 21 2126  Kaštel Stari, Slavonska 5</w:t>
      </w:r>
    </w:p>
    <w:p w:rsidR="00FF569D" w:rsidRDefault="00FF569D" w:rsidP="00FF569D">
      <w:pPr>
        <w:tabs>
          <w:tab w:val="left" w:pos="1312"/>
        </w:tabs>
        <w:jc w:val="center"/>
        <w:rPr>
          <w:b/>
          <w:bCs/>
          <w:sz w:val="22"/>
          <w:szCs w:val="22"/>
        </w:rPr>
      </w:pPr>
      <w:r>
        <w:rPr>
          <w:b/>
          <w:bCs/>
          <w:sz w:val="22"/>
          <w:szCs w:val="22"/>
        </w:rPr>
        <w:t>raspisuje</w:t>
      </w:r>
    </w:p>
    <w:p w:rsidR="00FF569D" w:rsidRDefault="00FF569D" w:rsidP="00FF569D">
      <w:pPr>
        <w:pStyle w:val="Naslov3"/>
        <w:ind w:left="3540"/>
        <w:rPr>
          <w:b/>
          <w:i w:val="0"/>
          <w:iCs w:val="0"/>
          <w:sz w:val="22"/>
          <w:szCs w:val="22"/>
        </w:rPr>
      </w:pPr>
      <w:r>
        <w:rPr>
          <w:b/>
          <w:i w:val="0"/>
          <w:iCs w:val="0"/>
          <w:sz w:val="22"/>
          <w:szCs w:val="22"/>
        </w:rPr>
        <w:t xml:space="preserve">          NATJEČAJ</w:t>
      </w:r>
    </w:p>
    <w:p w:rsidR="00FF569D" w:rsidRDefault="00FF569D" w:rsidP="00FF569D">
      <w:pPr>
        <w:tabs>
          <w:tab w:val="left" w:pos="1312"/>
        </w:tabs>
        <w:jc w:val="center"/>
        <w:rPr>
          <w:b/>
          <w:bCs/>
          <w:sz w:val="22"/>
          <w:szCs w:val="22"/>
        </w:rPr>
      </w:pPr>
      <w:r>
        <w:rPr>
          <w:b/>
          <w:bCs/>
          <w:sz w:val="22"/>
          <w:szCs w:val="22"/>
        </w:rPr>
        <w:t>za popunu radnih mjesta</w:t>
      </w:r>
    </w:p>
    <w:p w:rsidR="00FF569D" w:rsidRDefault="00FF569D" w:rsidP="00FF569D">
      <w:pPr>
        <w:tabs>
          <w:tab w:val="left" w:pos="1312"/>
        </w:tabs>
        <w:jc w:val="center"/>
        <w:rPr>
          <w:b/>
          <w:bCs/>
          <w:sz w:val="22"/>
          <w:szCs w:val="22"/>
        </w:rPr>
      </w:pPr>
    </w:p>
    <w:p w:rsidR="00FF569D" w:rsidRDefault="00FF569D" w:rsidP="00FF569D">
      <w:pPr>
        <w:tabs>
          <w:tab w:val="left" w:pos="1312"/>
        </w:tabs>
        <w:jc w:val="center"/>
        <w:rPr>
          <w:b/>
          <w:bCs/>
          <w:sz w:val="22"/>
          <w:szCs w:val="22"/>
        </w:rPr>
      </w:pPr>
    </w:p>
    <w:p w:rsidR="00FF569D" w:rsidRPr="00065DFA" w:rsidRDefault="00FF569D" w:rsidP="00FF569D">
      <w:pPr>
        <w:pStyle w:val="Tijeloteksta"/>
        <w:numPr>
          <w:ilvl w:val="0"/>
          <w:numId w:val="1"/>
        </w:numPr>
      </w:pPr>
      <w:r>
        <w:rPr>
          <w:b/>
        </w:rPr>
        <w:t xml:space="preserve">Učitelj razredne nastave </w:t>
      </w:r>
      <w:r>
        <w:t>(određeno puno radno vrijeme) 1 izvršitelj za rad u matičnoj školi)</w:t>
      </w:r>
    </w:p>
    <w:p w:rsidR="00FF569D" w:rsidRDefault="00FF569D" w:rsidP="00FF569D">
      <w:pPr>
        <w:pStyle w:val="Tijeloteksta"/>
        <w:numPr>
          <w:ilvl w:val="0"/>
          <w:numId w:val="1"/>
        </w:numPr>
      </w:pPr>
      <w:r>
        <w:rPr>
          <w:b/>
        </w:rPr>
        <w:t xml:space="preserve">Učitelj hrvatskog jezika  </w:t>
      </w:r>
      <w:r>
        <w:t>(određeno nepuno radno vrije</w:t>
      </w:r>
      <w:bookmarkStart w:id="0" w:name="_GoBack"/>
      <w:bookmarkEnd w:id="0"/>
      <w:r>
        <w:t>me, 14/40) 1 izvršitelj za rad u matičnoj školi)</w:t>
      </w:r>
    </w:p>
    <w:p w:rsidR="00FF569D" w:rsidRDefault="00FF569D" w:rsidP="00FF569D">
      <w:pPr>
        <w:tabs>
          <w:tab w:val="left" w:pos="1312"/>
        </w:tabs>
        <w:jc w:val="both"/>
        <w:rPr>
          <w:b/>
          <w:sz w:val="22"/>
          <w:szCs w:val="22"/>
        </w:rPr>
      </w:pPr>
    </w:p>
    <w:p w:rsidR="00FF569D" w:rsidRDefault="00FF569D" w:rsidP="00FF569D">
      <w:pPr>
        <w:tabs>
          <w:tab w:val="left" w:pos="1312"/>
        </w:tabs>
        <w:jc w:val="both"/>
        <w:rPr>
          <w:b/>
          <w:sz w:val="22"/>
          <w:szCs w:val="22"/>
        </w:rPr>
      </w:pPr>
      <w:r>
        <w:rPr>
          <w:b/>
          <w:sz w:val="22"/>
          <w:szCs w:val="22"/>
        </w:rPr>
        <w:t xml:space="preserve">UVJETI:  osim općih uvjeta sukladno općim propisma o radu kandidati trebaju zadovoljiti i posebne uvjete propisane u članku 105. Zakona o odgoju i obrazovanju u osnovnoj i srednjoj školi(NN br. 87/08.,86/09.,92/10.,105/10.,90/11.,5/12.,16/12.,86/12.,126/12., 94/13., 152/14.,7/17. i </w:t>
      </w:r>
      <w:r>
        <w:rPr>
          <w:b/>
        </w:rPr>
        <w:t>68/18.</w:t>
      </w:r>
      <w:r>
        <w:rPr>
          <w:b/>
          <w:sz w:val="22"/>
          <w:szCs w:val="22"/>
        </w:rPr>
        <w:t xml:space="preserve">). </w:t>
      </w:r>
    </w:p>
    <w:p w:rsidR="00FF569D" w:rsidRPr="00B530E4" w:rsidRDefault="00FF569D" w:rsidP="00FF569D">
      <w:pPr>
        <w:tabs>
          <w:tab w:val="left" w:pos="1312"/>
        </w:tabs>
        <w:jc w:val="both"/>
        <w:rPr>
          <w:b/>
          <w:sz w:val="22"/>
          <w:szCs w:val="22"/>
        </w:rPr>
      </w:pPr>
      <w:r>
        <w:rPr>
          <w:b/>
          <w:sz w:val="22"/>
          <w:szCs w:val="22"/>
        </w:rPr>
        <w:t>Vrsta stručne spreme propisana je Pravilnikom o stručnoj spremi i pedagoško-psihološkom obrazovanju učitelja i stručnih suradnika u osnovnom školstvu (NN br. 47/96 i 56/01).</w:t>
      </w:r>
    </w:p>
    <w:p w:rsidR="00FF569D" w:rsidRDefault="00FF569D" w:rsidP="00FF569D">
      <w:pPr>
        <w:jc w:val="both"/>
        <w:rPr>
          <w:b/>
          <w:sz w:val="22"/>
          <w:szCs w:val="22"/>
        </w:rPr>
      </w:pPr>
    </w:p>
    <w:p w:rsidR="00FF569D" w:rsidRPr="0076697A" w:rsidRDefault="00FF569D" w:rsidP="00FF569D">
      <w:pPr>
        <w:jc w:val="both"/>
        <w:rPr>
          <w:b/>
          <w:sz w:val="22"/>
          <w:szCs w:val="22"/>
        </w:rPr>
      </w:pPr>
      <w:r w:rsidRPr="0076697A">
        <w:rPr>
          <w:b/>
          <w:sz w:val="22"/>
          <w:szCs w:val="22"/>
        </w:rPr>
        <w:t xml:space="preserve">Za radno mjesto pod rednim brojem </w:t>
      </w:r>
      <w:r>
        <w:rPr>
          <w:b/>
          <w:sz w:val="22"/>
          <w:szCs w:val="22"/>
        </w:rPr>
        <w:t>1</w:t>
      </w:r>
      <w:r w:rsidRPr="0076697A">
        <w:rPr>
          <w:b/>
          <w:sz w:val="22"/>
          <w:szCs w:val="22"/>
        </w:rPr>
        <w:t>.:</w:t>
      </w:r>
    </w:p>
    <w:p w:rsidR="00FF569D" w:rsidRPr="00176762" w:rsidRDefault="00FF569D" w:rsidP="00114849">
      <w:pPr>
        <w:spacing w:beforeLines="30" w:before="72" w:afterLines="30" w:after="72"/>
        <w:rPr>
          <w:color w:val="000000"/>
          <w:sz w:val="22"/>
          <w:szCs w:val="22"/>
        </w:rPr>
      </w:pPr>
      <w:r w:rsidRPr="00176762">
        <w:rPr>
          <w:color w:val="000000"/>
          <w:sz w:val="22"/>
          <w:szCs w:val="22"/>
          <w:u w:val="single"/>
        </w:rPr>
        <w:t>čl. 105 stavak (5)</w:t>
      </w:r>
      <w:r w:rsidRPr="00176762">
        <w:rPr>
          <w:color w:val="000000"/>
          <w:sz w:val="22"/>
          <w:szCs w:val="22"/>
        </w:rPr>
        <w:t xml:space="preserve"> </w:t>
      </w:r>
    </w:p>
    <w:p w:rsidR="00FF569D" w:rsidRPr="00176762" w:rsidRDefault="00FF569D" w:rsidP="00114849">
      <w:pPr>
        <w:spacing w:beforeLines="30" w:before="72" w:afterLines="30" w:after="72"/>
        <w:jc w:val="both"/>
        <w:rPr>
          <w:color w:val="000000"/>
          <w:sz w:val="22"/>
          <w:szCs w:val="22"/>
        </w:rPr>
      </w:pPr>
      <w:r w:rsidRPr="00DE2FDE">
        <w:rPr>
          <w:b/>
          <w:color w:val="000000"/>
          <w:sz w:val="22"/>
          <w:szCs w:val="22"/>
        </w:rPr>
        <w:t>Poslove učitelja razredne nastave može obavljati osoba</w:t>
      </w:r>
      <w:r w:rsidRPr="00176762">
        <w:rPr>
          <w:color w:val="000000"/>
          <w:sz w:val="22"/>
          <w:szCs w:val="22"/>
        </w:rPr>
        <w:t xml:space="preserve">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FF569D" w:rsidRPr="00176762" w:rsidRDefault="00FF569D" w:rsidP="00114849">
      <w:pPr>
        <w:spacing w:beforeLines="30" w:before="72" w:afterLines="30" w:after="72"/>
        <w:rPr>
          <w:sz w:val="22"/>
          <w:szCs w:val="22"/>
          <w:u w:val="single"/>
        </w:rPr>
      </w:pPr>
      <w:r w:rsidRPr="00176762">
        <w:rPr>
          <w:sz w:val="22"/>
          <w:szCs w:val="22"/>
          <w:u w:val="single"/>
        </w:rPr>
        <w:t xml:space="preserve">Čl. 155 stavak (3) </w:t>
      </w:r>
    </w:p>
    <w:p w:rsidR="00FF569D" w:rsidRPr="0074651D" w:rsidRDefault="00FF569D" w:rsidP="00114849">
      <w:pPr>
        <w:spacing w:beforeLines="30" w:before="72" w:afterLines="30" w:after="72"/>
        <w:jc w:val="both"/>
        <w:rPr>
          <w:sz w:val="22"/>
          <w:szCs w:val="22"/>
        </w:rPr>
      </w:pPr>
      <w:r w:rsidRPr="00176762">
        <w:rPr>
          <w:sz w:val="22"/>
          <w:szCs w:val="22"/>
        </w:rPr>
        <w:t>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FF569D" w:rsidRDefault="00FF569D" w:rsidP="00FF569D">
      <w:pPr>
        <w:jc w:val="both"/>
        <w:rPr>
          <w:b/>
          <w:sz w:val="22"/>
          <w:szCs w:val="22"/>
        </w:rPr>
      </w:pPr>
    </w:p>
    <w:p w:rsidR="00FF569D" w:rsidRPr="00084A15" w:rsidRDefault="00FF569D" w:rsidP="00FF569D">
      <w:pPr>
        <w:jc w:val="both"/>
        <w:rPr>
          <w:b/>
          <w:sz w:val="22"/>
          <w:szCs w:val="22"/>
        </w:rPr>
      </w:pPr>
      <w:r w:rsidRPr="00084A15">
        <w:rPr>
          <w:b/>
          <w:sz w:val="22"/>
          <w:szCs w:val="22"/>
        </w:rPr>
        <w:t>Za r</w:t>
      </w:r>
      <w:r>
        <w:rPr>
          <w:b/>
          <w:sz w:val="22"/>
          <w:szCs w:val="22"/>
        </w:rPr>
        <w:t>adno mjesto pod rednim brojem</w:t>
      </w:r>
      <w:r w:rsidRPr="00084A15">
        <w:rPr>
          <w:b/>
          <w:sz w:val="22"/>
          <w:szCs w:val="22"/>
        </w:rPr>
        <w:t xml:space="preserve"> </w:t>
      </w:r>
      <w:r>
        <w:rPr>
          <w:b/>
          <w:sz w:val="22"/>
          <w:szCs w:val="22"/>
        </w:rPr>
        <w:t>2.</w:t>
      </w:r>
      <w:r w:rsidRPr="00084A15">
        <w:rPr>
          <w:b/>
          <w:sz w:val="22"/>
          <w:szCs w:val="22"/>
        </w:rPr>
        <w:t>:</w:t>
      </w:r>
    </w:p>
    <w:p w:rsidR="00FF569D" w:rsidRPr="00176762" w:rsidRDefault="00FF569D" w:rsidP="00114849">
      <w:pPr>
        <w:pStyle w:val="t-9-8"/>
        <w:spacing w:beforeLines="30" w:before="72" w:beforeAutospacing="0" w:afterLines="30" w:after="72" w:afterAutospacing="0"/>
        <w:jc w:val="both"/>
        <w:rPr>
          <w:color w:val="000000"/>
          <w:sz w:val="22"/>
          <w:szCs w:val="22"/>
        </w:rPr>
      </w:pPr>
      <w:r>
        <w:rPr>
          <w:color w:val="000000"/>
          <w:sz w:val="22"/>
          <w:szCs w:val="22"/>
          <w:u w:val="single"/>
        </w:rPr>
        <w:t>Č</w:t>
      </w:r>
      <w:r w:rsidRPr="00176762">
        <w:rPr>
          <w:color w:val="000000"/>
          <w:sz w:val="22"/>
          <w:szCs w:val="22"/>
          <w:u w:val="single"/>
        </w:rPr>
        <w:t>l. 105 stavak (6)</w:t>
      </w:r>
      <w:r w:rsidRPr="00176762">
        <w:rPr>
          <w:color w:val="000000"/>
          <w:sz w:val="22"/>
          <w:szCs w:val="22"/>
        </w:rPr>
        <w:t xml:space="preserve"> </w:t>
      </w:r>
    </w:p>
    <w:p w:rsidR="00FF569D" w:rsidRDefault="00FF569D" w:rsidP="00114849">
      <w:pPr>
        <w:pStyle w:val="t-9-8"/>
        <w:spacing w:beforeLines="30" w:before="72" w:beforeAutospacing="0" w:afterLines="30" w:after="72" w:afterAutospacing="0"/>
        <w:jc w:val="both"/>
        <w:rPr>
          <w:color w:val="000000"/>
          <w:sz w:val="22"/>
          <w:szCs w:val="22"/>
        </w:rPr>
      </w:pPr>
      <w:r w:rsidRPr="00DE2FDE">
        <w:rPr>
          <w:b/>
          <w:color w:val="000000"/>
          <w:sz w:val="22"/>
          <w:szCs w:val="22"/>
        </w:rPr>
        <w:t>Poslove učitelja predmetne nastave u osnovnoj školi</w:t>
      </w:r>
      <w:r w:rsidRPr="00176762">
        <w:rPr>
          <w:color w:val="000000"/>
          <w:sz w:val="22"/>
          <w:szCs w:val="22"/>
        </w:rPr>
        <w:t xml:space="preserve"> može obavljati osoba koja je završila:</w:t>
      </w:r>
    </w:p>
    <w:p w:rsidR="00FF569D" w:rsidRPr="00AF115C" w:rsidRDefault="00FF569D" w:rsidP="00114849">
      <w:pPr>
        <w:pStyle w:val="t-9-8"/>
        <w:spacing w:beforeLines="30" w:before="72" w:beforeAutospacing="0" w:afterLines="30" w:after="72" w:afterAutospacing="0"/>
        <w:jc w:val="both"/>
        <w:rPr>
          <w:color w:val="000000"/>
          <w:sz w:val="22"/>
          <w:szCs w:val="22"/>
        </w:rPr>
      </w:pPr>
      <w:r w:rsidRPr="00176762">
        <w:rPr>
          <w:color w:val="000000"/>
          <w:sz w:val="22"/>
          <w:szCs w:val="22"/>
        </w:rPr>
        <w:t>a) studijski program nastavničkog smjera odgovarajućeg nastavnog predmeta na razini diplomskog sveučilišnog studija ili integriranog preddiplomskog i diplomskog sveučilišnog studija,</w:t>
      </w:r>
    </w:p>
    <w:p w:rsidR="00FF569D" w:rsidRPr="00176762" w:rsidRDefault="00FF569D" w:rsidP="00114849">
      <w:pPr>
        <w:pStyle w:val="box458208"/>
        <w:spacing w:beforeLines="30" w:before="72" w:beforeAutospacing="0" w:afterLines="30" w:after="72" w:afterAutospacing="0"/>
        <w:jc w:val="both"/>
        <w:textAlignment w:val="baseline"/>
        <w:rPr>
          <w:color w:val="231F20"/>
          <w:sz w:val="22"/>
          <w:szCs w:val="22"/>
        </w:rPr>
      </w:pPr>
      <w:r w:rsidRPr="00176762">
        <w:rPr>
          <w:color w:val="231F20"/>
          <w:sz w:val="22"/>
          <w:szCs w:val="22"/>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FF569D" w:rsidRDefault="00FF569D" w:rsidP="00114849">
      <w:pPr>
        <w:pStyle w:val="t-9-8"/>
        <w:spacing w:beforeLines="30" w:before="72" w:beforeAutospacing="0" w:afterLines="30" w:after="72" w:afterAutospacing="0"/>
        <w:jc w:val="both"/>
        <w:rPr>
          <w:color w:val="000000"/>
          <w:sz w:val="22"/>
          <w:szCs w:val="22"/>
        </w:rPr>
      </w:pPr>
      <w:r w:rsidRPr="00176762">
        <w:rPr>
          <w:color w:val="231F20"/>
          <w:sz w:val="22"/>
          <w:szCs w:val="22"/>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r w:rsidRPr="00176762">
        <w:rPr>
          <w:color w:val="000000"/>
          <w:sz w:val="22"/>
          <w:szCs w:val="22"/>
        </w:rPr>
        <w:t>,</w:t>
      </w:r>
    </w:p>
    <w:p w:rsidR="00FF569D" w:rsidRPr="0074651D" w:rsidRDefault="00FF569D" w:rsidP="00114849">
      <w:pPr>
        <w:pStyle w:val="t-9-8"/>
        <w:spacing w:beforeLines="30" w:before="72" w:beforeAutospacing="0" w:afterLines="30" w:after="72" w:afterAutospacing="0"/>
        <w:jc w:val="both"/>
        <w:rPr>
          <w:color w:val="000000"/>
          <w:sz w:val="22"/>
          <w:szCs w:val="22"/>
        </w:rPr>
      </w:pPr>
      <w:r w:rsidRPr="00176762">
        <w:rPr>
          <w:color w:val="000000"/>
          <w:sz w:val="22"/>
          <w:szCs w:val="22"/>
        </w:rPr>
        <w:t>c) preddiplomski sveučilišni ili stručni studij na kojem se stječe najmanje 180 ECTS bodova te je stekla pedagoške kompetencije, ako se na natječaj ne javi osoba iz točaka a) i b) ovoga stavka</w:t>
      </w:r>
      <w:r w:rsidRPr="00176762">
        <w:rPr>
          <w:sz w:val="22"/>
          <w:szCs w:val="22"/>
        </w:rPr>
        <w:t>.</w:t>
      </w:r>
    </w:p>
    <w:p w:rsidR="00AF115C" w:rsidRDefault="00AF115C" w:rsidP="00114849">
      <w:pPr>
        <w:spacing w:beforeLines="30" w:before="72" w:afterLines="30" w:after="72"/>
        <w:rPr>
          <w:sz w:val="22"/>
          <w:szCs w:val="22"/>
          <w:u w:val="single"/>
        </w:rPr>
      </w:pPr>
    </w:p>
    <w:p w:rsidR="00FF569D" w:rsidRPr="00176762" w:rsidRDefault="00FF569D" w:rsidP="00114849">
      <w:pPr>
        <w:spacing w:beforeLines="30" w:before="72" w:afterLines="30" w:after="72"/>
        <w:rPr>
          <w:sz w:val="22"/>
          <w:szCs w:val="22"/>
          <w:u w:val="single"/>
        </w:rPr>
      </w:pPr>
      <w:r w:rsidRPr="00176762">
        <w:rPr>
          <w:sz w:val="22"/>
          <w:szCs w:val="22"/>
          <w:u w:val="single"/>
        </w:rPr>
        <w:lastRenderedPageBreak/>
        <w:t xml:space="preserve">Čl. 155 stavak (3) </w:t>
      </w:r>
    </w:p>
    <w:p w:rsidR="00FF569D" w:rsidRDefault="00FF569D" w:rsidP="00114849">
      <w:pPr>
        <w:spacing w:beforeLines="30" w:before="72" w:afterLines="30" w:after="72"/>
        <w:jc w:val="both"/>
        <w:rPr>
          <w:sz w:val="22"/>
          <w:szCs w:val="22"/>
        </w:rPr>
      </w:pPr>
      <w:r w:rsidRPr="00176762">
        <w:rPr>
          <w:sz w:val="22"/>
          <w:szCs w:val="22"/>
        </w:rPr>
        <w:t>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FF569D" w:rsidRDefault="00FF569D" w:rsidP="00FF569D">
      <w:pPr>
        <w:jc w:val="both"/>
        <w:rPr>
          <w:sz w:val="22"/>
          <w:szCs w:val="22"/>
        </w:rPr>
      </w:pPr>
    </w:p>
    <w:p w:rsidR="00FF569D" w:rsidRPr="00176762" w:rsidRDefault="00FF569D" w:rsidP="00FF569D">
      <w:pPr>
        <w:jc w:val="both"/>
        <w:rPr>
          <w:sz w:val="22"/>
          <w:szCs w:val="22"/>
        </w:rPr>
      </w:pPr>
      <w:r w:rsidRPr="00176762">
        <w:rPr>
          <w:sz w:val="22"/>
          <w:szCs w:val="22"/>
        </w:rPr>
        <w:t xml:space="preserve">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br. 57/96. i 21/00.) ili rješenje Agencije za znanost i visoko obrazovanje o stručnom priznavanju inozemne visokoškolske kvalifikacije u skladu sa Zakonom o priznavanju inozemnih obrazovnih kvalifikacija (NN br. 158/03.,198/03.,138/06. i 45/11.) te u skladu sa Zakonom o reguliranim profesijama i priznavanju inozemnih stručnih kvalifikacija (NN, 82/15.) rješenje Ministarstva znanosti i obrazovanja o priznavanju inozemne stručne kvalifikacije radi pristupa reguliranoj profesiji. </w:t>
      </w:r>
      <w:r w:rsidRPr="00176762">
        <w:rPr>
          <w:sz w:val="22"/>
          <w:szCs w:val="22"/>
        </w:rPr>
        <w:tab/>
      </w:r>
    </w:p>
    <w:p w:rsidR="00FF569D" w:rsidRDefault="00FF569D" w:rsidP="00FF569D">
      <w:pPr>
        <w:pStyle w:val="box8234106"/>
        <w:spacing w:before="27" w:beforeAutospacing="0" w:after="0" w:afterAutospacing="0"/>
        <w:textAlignment w:val="baseline"/>
        <w:rPr>
          <w:color w:val="231F20"/>
          <w:sz w:val="22"/>
          <w:szCs w:val="22"/>
        </w:rPr>
      </w:pPr>
    </w:p>
    <w:p w:rsidR="00FF569D" w:rsidRPr="0076697A" w:rsidRDefault="00FF569D" w:rsidP="00FF569D">
      <w:pPr>
        <w:pStyle w:val="box8234106"/>
        <w:spacing w:before="27" w:beforeAutospacing="0" w:after="0" w:afterAutospacing="0"/>
        <w:jc w:val="both"/>
        <w:textAlignment w:val="baseline"/>
        <w:rPr>
          <w:color w:val="231F20"/>
          <w:sz w:val="22"/>
          <w:szCs w:val="22"/>
        </w:rPr>
      </w:pPr>
      <w:r w:rsidRPr="0076697A">
        <w:rPr>
          <w:color w:val="231F20"/>
          <w:sz w:val="22"/>
          <w:szCs w:val="22"/>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potvrdu o priznatom statusu iz kojeg proizlazi to pravo.</w:t>
      </w:r>
    </w:p>
    <w:p w:rsidR="00FF569D" w:rsidRPr="0076697A" w:rsidRDefault="00FF569D" w:rsidP="00FF569D">
      <w:pPr>
        <w:spacing w:after="48"/>
        <w:jc w:val="both"/>
        <w:textAlignment w:val="baseline"/>
        <w:rPr>
          <w:color w:val="231F20"/>
          <w:sz w:val="22"/>
          <w:szCs w:val="22"/>
        </w:rPr>
      </w:pPr>
      <w:r w:rsidRPr="0076697A">
        <w:rPr>
          <w:sz w:val="22"/>
          <w:szCs w:val="22"/>
        </w:rPr>
        <w:t xml:space="preserve">Kandidat koji  pravo prednosti pri zapošljavanju ostvaruje prema odredbama Zakona o hrvatskim braniteljima iz domovinskog rata i članovima njihovih obitelji (NN 121/17), dužan je uz </w:t>
      </w:r>
      <w:r w:rsidRPr="0076697A">
        <w:rPr>
          <w:color w:val="231F20"/>
          <w:sz w:val="22"/>
          <w:szCs w:val="22"/>
        </w:rPr>
        <w:t xml:space="preserve">prijavu na natječaj dostaviti dokaze iz članka 103. stavak 1. </w:t>
      </w:r>
      <w:r w:rsidRPr="0076697A">
        <w:rPr>
          <w:sz w:val="22"/>
          <w:szCs w:val="22"/>
        </w:rPr>
        <w:t xml:space="preserve">Zakona o hrvatskim braniteljima iz domovinskog rata i članovima njihovih obitelji (NN 121/17) koji se mogu pronaći na </w:t>
      </w:r>
      <w:r w:rsidRPr="0076697A">
        <w:rPr>
          <w:color w:val="231F20"/>
          <w:sz w:val="22"/>
          <w:szCs w:val="22"/>
        </w:rPr>
        <w:t xml:space="preserve">internetskim stranicama Ministarstva hrvatskih branitelja: </w:t>
      </w:r>
    </w:p>
    <w:p w:rsidR="00FF569D" w:rsidRPr="0076697A" w:rsidRDefault="005854F0" w:rsidP="00FF569D">
      <w:pPr>
        <w:jc w:val="both"/>
        <w:rPr>
          <w:sz w:val="22"/>
          <w:szCs w:val="22"/>
        </w:rPr>
      </w:pPr>
      <w:hyperlink r:id="rId5" w:history="1">
        <w:r w:rsidR="00FF569D" w:rsidRPr="0076697A">
          <w:rPr>
            <w:rStyle w:val="Hiperveza"/>
            <w:sz w:val="22"/>
            <w:szCs w:val="22"/>
          </w:rPr>
          <w:t>https://gov.hr/moja-uprava/hrvatski-branitelji/zaposljavanje/prednost-pri-zaposljavanju/403</w:t>
        </w:r>
      </w:hyperlink>
    </w:p>
    <w:p w:rsidR="00FF569D" w:rsidRDefault="00FF569D" w:rsidP="00FF569D">
      <w:pPr>
        <w:rPr>
          <w:b/>
          <w:sz w:val="22"/>
          <w:szCs w:val="22"/>
        </w:rPr>
      </w:pPr>
    </w:p>
    <w:p w:rsidR="00FF569D" w:rsidRDefault="00FF569D" w:rsidP="00FF569D">
      <w:pPr>
        <w:rPr>
          <w:sz w:val="22"/>
          <w:szCs w:val="22"/>
        </w:rPr>
      </w:pPr>
      <w:r>
        <w:rPr>
          <w:b/>
          <w:sz w:val="22"/>
          <w:szCs w:val="22"/>
        </w:rPr>
        <w:t xml:space="preserve">ROK ZA PRIJAVU: </w:t>
      </w:r>
      <w:r w:rsidRPr="007E1A62">
        <w:rPr>
          <w:sz w:val="22"/>
          <w:szCs w:val="22"/>
        </w:rPr>
        <w:t>8 dana od dana objavljivanja natječaja.</w:t>
      </w:r>
    </w:p>
    <w:p w:rsidR="00FF569D" w:rsidRDefault="00FF569D" w:rsidP="00FF569D">
      <w:pPr>
        <w:rPr>
          <w:b/>
          <w:sz w:val="22"/>
          <w:szCs w:val="22"/>
        </w:rPr>
      </w:pPr>
    </w:p>
    <w:p w:rsidR="00FF569D" w:rsidRDefault="00FF569D" w:rsidP="00FF569D">
      <w:pPr>
        <w:jc w:val="both"/>
      </w:pPr>
      <w:r>
        <w:rPr>
          <w:b/>
        </w:rPr>
        <w:t xml:space="preserve">Pisanu prijavu i dokaze </w:t>
      </w:r>
      <w:r w:rsidRPr="007E1A62">
        <w:t>o ispunjavanju uvjeta dostaviti na adresu Škole (osobno ili putem pošte). U pisanoj prijavi obvezno navesti redni broj te naziv radnog mjesta na koje se kandidat prijavljuje. Ukoliko se kandidat prijavljuje na više radnih mjesta potrebno je dostaviti po</w:t>
      </w:r>
      <w:r>
        <w:t xml:space="preserve">sebnu pisanu prijavu za svako, </w:t>
      </w:r>
      <w:r w:rsidRPr="007E1A62">
        <w:t xml:space="preserve">a dokaze za ispunjavanje uvjeta može dostaviti samo uz jednu od prijava. </w:t>
      </w:r>
    </w:p>
    <w:p w:rsidR="00FF569D" w:rsidRDefault="00FF569D" w:rsidP="00FF569D">
      <w:pPr>
        <w:jc w:val="both"/>
        <w:rPr>
          <w:b/>
        </w:rPr>
      </w:pPr>
      <w:r>
        <w:rPr>
          <w:b/>
        </w:rPr>
        <w:t xml:space="preserve">Potrebno je priložiti slijedeće dokaze: dokaz o stečenoj stručnoj spremi, domovnicu odnosno dokaz o državljanstvu, životopis, </w:t>
      </w:r>
      <w:r>
        <w:rPr>
          <w:b/>
          <w:color w:val="000000"/>
          <w:shd w:val="clear" w:color="auto" w:fill="FFFFFF"/>
        </w:rPr>
        <w:t xml:space="preserve">uvjerenje o nekažnjavanju u smislu članka 106. </w:t>
      </w:r>
      <w:r>
        <w:rPr>
          <w:b/>
          <w:sz w:val="22"/>
          <w:szCs w:val="22"/>
        </w:rPr>
        <w:t xml:space="preserve">Zakona o odgoju i obrazovanju u osnovnoj i srednjoj školi </w:t>
      </w:r>
      <w:r w:rsidRPr="00907CCF">
        <w:rPr>
          <w:sz w:val="22"/>
          <w:szCs w:val="22"/>
        </w:rPr>
        <w:t xml:space="preserve">(ne starije od </w:t>
      </w:r>
      <w:r>
        <w:rPr>
          <w:sz w:val="22"/>
          <w:szCs w:val="22"/>
        </w:rPr>
        <w:t>1</w:t>
      </w:r>
      <w:r w:rsidRPr="00907CCF">
        <w:rPr>
          <w:sz w:val="22"/>
          <w:szCs w:val="22"/>
        </w:rPr>
        <w:t xml:space="preserve"> </w:t>
      </w:r>
      <w:r w:rsidRPr="00907CCF">
        <w:rPr>
          <w:color w:val="000000"/>
          <w:shd w:val="clear" w:color="auto" w:fill="FFFFFF"/>
        </w:rPr>
        <w:t xml:space="preserve"> mjesec</w:t>
      </w:r>
      <w:r>
        <w:rPr>
          <w:color w:val="000000"/>
          <w:shd w:val="clear" w:color="auto" w:fill="FFFFFF"/>
        </w:rPr>
        <w:t xml:space="preserve"> dana od dana raspisivanja ovog natječaja</w:t>
      </w:r>
      <w:r w:rsidRPr="00DC2108">
        <w:rPr>
          <w:b/>
        </w:rPr>
        <w:t xml:space="preserve">). </w:t>
      </w:r>
    </w:p>
    <w:p w:rsidR="00FF569D" w:rsidRDefault="00FF569D" w:rsidP="00FF569D">
      <w:pPr>
        <w:jc w:val="both"/>
        <w:rPr>
          <w:b/>
        </w:rPr>
      </w:pPr>
    </w:p>
    <w:p w:rsidR="00FF569D" w:rsidRDefault="00FF569D" w:rsidP="00FF569D">
      <w:pPr>
        <w:jc w:val="both"/>
        <w:rPr>
          <w:b/>
        </w:rPr>
      </w:pPr>
      <w:r>
        <w:rPr>
          <w:b/>
        </w:rPr>
        <w:t xml:space="preserve">Na natječaj se mogu prijaviti </w:t>
      </w:r>
      <w:r>
        <w:rPr>
          <w:b/>
          <w:u w:val="single"/>
        </w:rPr>
        <w:t>kandidati oba spola</w:t>
      </w:r>
      <w:r>
        <w:rPr>
          <w:b/>
        </w:rPr>
        <w:t>.</w:t>
      </w:r>
    </w:p>
    <w:p w:rsidR="00FF569D" w:rsidRDefault="00FF569D" w:rsidP="00FF569D">
      <w:pPr>
        <w:rPr>
          <w:sz w:val="22"/>
          <w:szCs w:val="22"/>
        </w:rPr>
      </w:pPr>
      <w:r w:rsidRPr="00400A59">
        <w:rPr>
          <w:b/>
        </w:rPr>
        <w:t>Nepotpuna i nepravodobno dostavljena dokumentacija neće se razmatrat</w:t>
      </w:r>
      <w:r>
        <w:rPr>
          <w:b/>
        </w:rPr>
        <w:t>i.</w:t>
      </w:r>
    </w:p>
    <w:p w:rsidR="00AF115C" w:rsidRDefault="00AF115C"/>
    <w:p w:rsidR="00AF115C" w:rsidRDefault="00AF115C"/>
    <w:p w:rsidR="00AF115C" w:rsidRDefault="00AF115C"/>
    <w:p w:rsidR="00C173FE" w:rsidRPr="00AF115C" w:rsidRDefault="00AF115C">
      <w:pPr>
        <w:rPr>
          <w:b/>
        </w:rPr>
      </w:pPr>
      <w:r w:rsidRPr="00AF115C">
        <w:rPr>
          <w:b/>
        </w:rPr>
        <w:t xml:space="preserve">DATUM OBJAVE:  </w:t>
      </w:r>
      <w:r>
        <w:rPr>
          <w:b/>
        </w:rPr>
        <w:t>16</w:t>
      </w:r>
      <w:r w:rsidRPr="00AF115C">
        <w:rPr>
          <w:b/>
        </w:rPr>
        <w:t xml:space="preserve">. </w:t>
      </w:r>
      <w:r>
        <w:rPr>
          <w:b/>
        </w:rPr>
        <w:t xml:space="preserve">studenog </w:t>
      </w:r>
      <w:r w:rsidRPr="00AF115C">
        <w:rPr>
          <w:b/>
        </w:rPr>
        <w:t>201</w:t>
      </w:r>
      <w:r>
        <w:rPr>
          <w:b/>
        </w:rPr>
        <w:t>8</w:t>
      </w:r>
      <w:r w:rsidRPr="00AF115C">
        <w:rPr>
          <w:b/>
        </w:rPr>
        <w:t>. godine</w:t>
      </w:r>
    </w:p>
    <w:sectPr w:rsidR="00C173FE" w:rsidRPr="00AF115C" w:rsidSect="00C17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F67670"/>
    <w:multiLevelType w:val="hybridMultilevel"/>
    <w:tmpl w:val="135E4172"/>
    <w:lvl w:ilvl="0" w:tplc="9A368F68">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9D"/>
    <w:rsid w:val="00114849"/>
    <w:rsid w:val="005854F0"/>
    <w:rsid w:val="00661014"/>
    <w:rsid w:val="00AF115C"/>
    <w:rsid w:val="00B76406"/>
    <w:rsid w:val="00C173FE"/>
    <w:rsid w:val="00FF56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92680-CB68-4444-87BA-CD0A791F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69D"/>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next w:val="Normal"/>
    <w:link w:val="Naslov3Char"/>
    <w:qFormat/>
    <w:rsid w:val="00FF569D"/>
    <w:pPr>
      <w:keepNext/>
      <w:outlineLvl w:val="2"/>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FF569D"/>
    <w:rPr>
      <w:rFonts w:ascii="Times New Roman" w:eastAsia="Times New Roman" w:hAnsi="Times New Roman" w:cs="Times New Roman"/>
      <w:i/>
      <w:iCs/>
      <w:sz w:val="24"/>
      <w:szCs w:val="24"/>
      <w:lang w:eastAsia="hr-HR"/>
    </w:rPr>
  </w:style>
  <w:style w:type="character" w:styleId="Hiperveza">
    <w:name w:val="Hyperlink"/>
    <w:basedOn w:val="Zadanifontodlomka"/>
    <w:rsid w:val="00FF569D"/>
    <w:rPr>
      <w:color w:val="0000FF"/>
      <w:u w:val="single"/>
    </w:rPr>
  </w:style>
  <w:style w:type="paragraph" w:styleId="Tijeloteksta">
    <w:name w:val="Body Text"/>
    <w:basedOn w:val="Normal"/>
    <w:link w:val="TijelotekstaChar"/>
    <w:unhideWhenUsed/>
    <w:rsid w:val="00FF569D"/>
    <w:pPr>
      <w:jc w:val="both"/>
    </w:pPr>
  </w:style>
  <w:style w:type="character" w:customStyle="1" w:styleId="TijelotekstaChar">
    <w:name w:val="Tijelo teksta Char"/>
    <w:basedOn w:val="Zadanifontodlomka"/>
    <w:link w:val="Tijeloteksta"/>
    <w:rsid w:val="00FF569D"/>
    <w:rPr>
      <w:rFonts w:ascii="Times New Roman" w:eastAsia="Times New Roman" w:hAnsi="Times New Roman" w:cs="Times New Roman"/>
      <w:sz w:val="24"/>
      <w:szCs w:val="24"/>
      <w:lang w:eastAsia="hr-HR"/>
    </w:rPr>
  </w:style>
  <w:style w:type="paragraph" w:customStyle="1" w:styleId="box8234106">
    <w:name w:val="box_8234106"/>
    <w:basedOn w:val="Normal"/>
    <w:rsid w:val="00FF569D"/>
    <w:pPr>
      <w:spacing w:before="100" w:beforeAutospacing="1" w:after="100" w:afterAutospacing="1"/>
    </w:pPr>
  </w:style>
  <w:style w:type="paragraph" w:customStyle="1" w:styleId="t-9-8">
    <w:name w:val="t-9-8"/>
    <w:basedOn w:val="Normal"/>
    <w:rsid w:val="00FF569D"/>
    <w:pPr>
      <w:spacing w:before="100" w:beforeAutospacing="1" w:after="100" w:afterAutospacing="1"/>
    </w:pPr>
  </w:style>
  <w:style w:type="paragraph" w:customStyle="1" w:styleId="box458208">
    <w:name w:val="box_458208"/>
    <w:basedOn w:val="Normal"/>
    <w:rsid w:val="00FF56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hr/moja-uprava/hrvatski-branitelji/zaposljavanje/prednost-pri-zaposljavanju/4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5250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Mama</cp:lastModifiedBy>
  <cp:revision>2</cp:revision>
  <dcterms:created xsi:type="dcterms:W3CDTF">2018-11-17T18:43:00Z</dcterms:created>
  <dcterms:modified xsi:type="dcterms:W3CDTF">2018-11-17T18:43:00Z</dcterms:modified>
</cp:coreProperties>
</file>